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9032">
      <w:pPr>
        <w:pStyle w:val="11"/>
        <w:keepNext w:val="0"/>
        <w:keepLines w:val="0"/>
        <w:pageBreakBefore w:val="0"/>
        <w:widowControl/>
        <w:kinsoku/>
        <w:wordWrap/>
        <w:overflowPunct/>
        <w:topLinePunct w:val="0"/>
        <w:autoSpaceDE/>
        <w:autoSpaceDN/>
        <w:bidi w:val="0"/>
        <w:adjustRightInd/>
        <w:snapToGrid/>
        <w:spacing w:before="0" w:beforeLines="0" w:after="0" w:afterLines="0" w:line="560" w:lineRule="exact"/>
        <w:jc w:val="left"/>
        <w:textAlignment w:val="auto"/>
        <w:rPr>
          <w:rFonts w:hint="default" w:ascii="Times New Roman" w:hAnsi="Times New Roman" w:eastAsia="仿宋_GB2312" w:cstheme="minorBidi"/>
          <w:color w:val="auto"/>
          <w:kern w:val="2"/>
          <w:sz w:val="32"/>
          <w:szCs w:val="24"/>
          <w:lang w:val="en-US" w:eastAsia="zh-CN" w:bidi="ar-SA"/>
        </w:rPr>
      </w:pPr>
      <w:r>
        <w:rPr>
          <w:rFonts w:hint="eastAsia" w:ascii="Times New Roman" w:hAnsi="Times New Roman" w:eastAsia="仿宋_GB2312" w:cstheme="minorBidi"/>
          <w:color w:val="auto"/>
          <w:kern w:val="2"/>
          <w:sz w:val="32"/>
          <w:szCs w:val="24"/>
          <w:lang w:val="en-US" w:eastAsia="zh-CN" w:bidi="ar-SA"/>
        </w:rPr>
        <w:t>附件1</w:t>
      </w:r>
    </w:p>
    <w:p w14:paraId="41212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pPr>
      <w:r>
        <w:rPr>
          <w:rFonts w:hint="eastAsia" w:ascii="方正小标宋_GBK" w:hAnsi="方正小标宋_GBK" w:eastAsia="方正小标宋_GBK" w:cs="方正小标宋_GBK"/>
          <w:i w:val="0"/>
          <w:iCs w:val="0"/>
          <w:caps w:val="0"/>
          <w:color w:val="0B0B0B"/>
          <w:spacing w:val="0"/>
          <w:kern w:val="0"/>
          <w:sz w:val="44"/>
          <w:szCs w:val="44"/>
          <w:u w:val="none"/>
          <w:lang w:val="en-US" w:eastAsia="zh-CN" w:bidi="ar"/>
        </w:rPr>
        <w:t>第四届湖南省高校研究生创新设计大赛方案</w:t>
      </w:r>
    </w:p>
    <w:p w14:paraId="5A2B57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一、大赛目的与宗旨</w:t>
      </w:r>
    </w:p>
    <w:p w14:paraId="1271E6B0">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2025年湖南省高校研究生创新设计大赛是根据湖南省教育厅《关于公布2025年湖南省研究生教</w:t>
      </w:r>
      <w:bookmarkStart w:id="1" w:name="_GoBack"/>
      <w:bookmarkEnd w:id="1"/>
      <w:r>
        <w:rPr>
          <w:rFonts w:hint="eastAsia" w:ascii="Times New Roman" w:hAnsi="Times New Roman" w:eastAsia="仿宋_GB2312" w:cs="仿宋_GB2312"/>
          <w:i w:val="0"/>
          <w:iCs w:val="0"/>
          <w:caps w:val="0"/>
          <w:color w:val="000000"/>
          <w:spacing w:val="0"/>
          <w:kern w:val="0"/>
          <w:sz w:val="32"/>
          <w:szCs w:val="32"/>
          <w:lang w:val="en-US" w:eastAsia="zh-CN" w:bidi="ar"/>
        </w:rPr>
        <w:t>育“两项工程”系列活动名单的通知》（湘教通〔2025〕102 号）精神而举办的全省普通高校大学生学科竞赛活动，大赛旨在全面贯彻落实全国教育大会、全国研究生教育会议精神和《教育部 国家发展改革委 财政部关于加快新时代研究生教育改革发展的意见》（教研〔2020〕9号），引导和鼓励广大研究生锻炼和培养学习能力、实践动手能力、研究创新能力和团队协作精神，全面提高设计人才培养质量，推进新时代研究生教育高质量发展。经省教育厅同意，决定举办第四届湖南省高校研究生创新设计大赛。</w:t>
      </w:r>
    </w:p>
    <w:p w14:paraId="2E0587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二、大赛组织</w:t>
      </w:r>
    </w:p>
    <w:p w14:paraId="25EA359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1.2025年湖南省高校研究生创新设计大赛由湖南省教育厅主办，南华大学承办，湖南省教育厅学位管理与研究生教育处负责指导和管理，大赛设立湖南省高校研究生创新设计大赛组委会，负责组织实施大赛各项工作。竞赛组委会秘书处设在南华大学松霖建筑与设计艺术学院，负责大赛的日常工作。大赛诚邀热心支持大赛的行业企业、事业单位及媒体等参与大赛组织活动。</w:t>
      </w:r>
    </w:p>
    <w:p w14:paraId="2585EB0A">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根据省教育厅文件要求，为了扩大学生的参与面与受益面，各高等学校要认真组织好校级比赛，省内各高校依据本大赛办法成立相应大赛组委会组织校级竞赛，择优推荐本校学生参加省级比赛。不组织校级竞赛的高校，不得参加省级竞赛。</w:t>
      </w:r>
    </w:p>
    <w:p w14:paraId="3E65D156">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大赛成立由南华大学分管校领导牵头，研究生院、松霖建筑与设计艺术学院、后勤处、保卫处、纪委等校内相关部门共同参与的领导协调机构。竞赛组委会负责完善组织流程和工作机制，提前制定线下评审活动方案。</w:t>
      </w:r>
    </w:p>
    <w:p w14:paraId="470DD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三、参赛对象与参赛方式</w:t>
      </w:r>
    </w:p>
    <w:p w14:paraId="6A0642C9">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1.参赛对象</w:t>
      </w:r>
    </w:p>
    <w:p w14:paraId="0EA81374">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2025年湖南省高校研究生创新设计大赛主要面向设计学科，参赛对象主要为省内普通高校具有正式学籍的在读研究生（含全日制和非全日制），鼓励不同学科、专业学生跨学科、跨专业报名参赛。可以个人或小组的形式参赛，每个参赛小组的学生人数不得多于5人，指导教师不多于2人。每名参赛者作为第一作者提交的作品数不得超过3件。</w:t>
      </w:r>
    </w:p>
    <w:p w14:paraId="10BA6301">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2.参赛方式</w:t>
      </w:r>
    </w:p>
    <w:p w14:paraId="3D84A65D">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比赛面向全省所有高校，实行校、省两级竞赛制度。各高校组织校级比赛，并以院校为单位，统一推荐优秀学生和作品参加省级比赛。</w:t>
      </w:r>
    </w:p>
    <w:p w14:paraId="74E1F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四、大赛赛制</w:t>
      </w:r>
    </w:p>
    <w:p w14:paraId="0A1F06B0">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大赛分初评、复评、终评三个阶段，由省内各院校组织学生参赛，组委会组织评奖。</w:t>
      </w:r>
    </w:p>
    <w:p w14:paraId="50C34E8A">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1.初评（校级评审）</w:t>
      </w:r>
    </w:p>
    <w:p w14:paraId="60F938A1">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由各校级竞赛组委会负责组织本校的宣传与评审活动。各校级竞赛组委会组织专家对所有的参赛作品进行评审，产生本校获奖作品。校级竞赛组织、评审方式参照省级竞赛方案制定。每所参赛院校可选送规定数量的优秀作品参加省级复评（各类优秀作品规定数量：A类50件；B类50件；C类50件；D类30件；E类30件; F类30件）。</w:t>
      </w:r>
    </w:p>
    <w:p w14:paraId="78AC55A0">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2.复评（省级评审）</w:t>
      </w:r>
    </w:p>
    <w:p w14:paraId="05CA7079">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湖南省高校研究生创新设计大赛组委会成立复评委员会对各校级赛区推荐的优秀作品进行评审，评选出不超过参赛作品总数40%的优秀作品进入终评。</w:t>
      </w:r>
    </w:p>
    <w:p w14:paraId="2F4B9CA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3.终评（省级评审）</w:t>
      </w:r>
    </w:p>
    <w:p w14:paraId="4C8E3301">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湖南省高校研究生创新设计大赛组委会成立终评委员会对进入终评作品进行评审，产生一、二、三等奖（在终评作品中所占比例分别为20%、30%和50%）。</w:t>
      </w:r>
    </w:p>
    <w:p w14:paraId="753F02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五、奖项设置及表彰</w:t>
      </w:r>
    </w:p>
    <w:p w14:paraId="75CB77F8">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全省终评设立一、二、三等奖，其中一等奖不超过省赛作品总数的8%，二等奖不超过省赛作品总数的12%，三等奖不超过省赛作品总数的20%。对组织工作突出的六所学校，认定为优秀组织高校。获得一等奖作品的第一指导教师，认定为优秀指导教师。</w:t>
      </w:r>
    </w:p>
    <w:p w14:paraId="0E19DA03">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2.获奖的作品、优秀组织高校、优秀指导教师，将由省教育厅发文公布，并颁发获奖证书。各高校要认真落实教育部《关于鼓励教师积极参与指导大学生科技竞赛活动的通知》（高教司〔2003〕165号）和《教育部 国家发展改革委 财政部关于加快新时代研究生教育改革发展的意见》（教研〔2020〕9号）精神，建立有效的激励机制，鼓励教师积极指导大学生学科竞赛活动，对参与指导的教师应计算一定的教学工作量，对优秀指导教师给予表彰奖励；对获奖学生，在评选优秀学生、奖学金、推荐免试研究生时予以适当鼓励。</w:t>
      </w:r>
    </w:p>
    <w:p w14:paraId="75BC2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六、命题说明</w:t>
      </w:r>
    </w:p>
    <w:p w14:paraId="1B3AB384">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大赛采用开放式命题。只从宏观上限定大赛的主题，即“智慧文旅与生命健康”。参赛者均可自由选题，自主命题。但须符合以下要求：</w:t>
      </w:r>
    </w:p>
    <w:p w14:paraId="2923545B">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 切合大赛“智慧文旅与生命健康”主题。</w:t>
      </w:r>
    </w:p>
    <w:p w14:paraId="318790EE">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 弘扬主旋律，传播正能量，体现社会主义核心价值观。</w:t>
      </w:r>
    </w:p>
    <w:p w14:paraId="5CD32541">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 作品题材不限，但须具有转化、应用的潜力和价值。</w:t>
      </w:r>
    </w:p>
    <w:p w14:paraId="55B6160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4. 本次赛事不接受以往参加过各类赛事的获奖作品，拒绝一稿多投,一经发现取消参赛资格。</w:t>
      </w:r>
    </w:p>
    <w:p w14:paraId="2E78BD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七、参赛组类设置</w:t>
      </w:r>
    </w:p>
    <w:p w14:paraId="6F9FD08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同一作品，只能在以下五个组类中选择一个类别参赛。（因大赛评审分组进行，如发现同一作品在不同组类同时获奖的情况，将取消其全部获奖资格）</w:t>
      </w:r>
    </w:p>
    <w:p w14:paraId="02E1B605">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A.平面类：各种形式的海报设计、包装设计、装帧设计、VI设计、插画、绘本、IP形象、吉祥物等。</w:t>
      </w:r>
    </w:p>
    <w:p w14:paraId="3318BFA0">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B.产品类：包括各类机械设备、家用电器、教育产品、医疗产品、电子产品、玩具、家具、生活用品、服装服饰等。</w:t>
      </w:r>
    </w:p>
    <w:p w14:paraId="539F027A">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C.空间类：包括室内设计、景观设计、建筑设计、展示设计等。</w:t>
      </w:r>
    </w:p>
    <w:p w14:paraId="5934E69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D.动画影像类：动画短片、动画电影，以及各类叙事性短视频、微电影、纪录片、剧情片、宣传片、艺术片、实验片等，要求时长不超过8分钟。</w:t>
      </w:r>
    </w:p>
    <w:p w14:paraId="7C8164CA">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E.智能科技类：新型技术装备、可穿戴设备、电子通讯、人工智能、虚拟现实、交互与界面设计、游戏设计、移动传播技术、数字未来设计等。</w:t>
      </w:r>
    </w:p>
    <w:p w14:paraId="3B01445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F.AI+医疗类：AI与医疗融合，涵盖辅助诊断、治疗康复、健康管理及科研支持等领域，如医学影像识别、康复机器人等智能化设计，旨在提升医疗效率与质量。</w:t>
      </w:r>
    </w:p>
    <w:p w14:paraId="1A638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八、作品形式要求</w:t>
      </w:r>
    </w:p>
    <w:p w14:paraId="5A524320">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要求以作品为单位，每个参赛作品建立一个文件夹，文件夹命名为“学校-组别-作品名-姓名-电话”（如“XX大学-平面-XX产品包装设计-张三-13912345678”）。为保证本次大赛评选的公正性，参赛作品中不得出现作者所在单位、姓名(包括英文或拼音缩写)或与作者身份有关的任何图标、图形等个人信息资料。</w:t>
      </w:r>
    </w:p>
    <w:p w14:paraId="2ABF7E3D">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 A、B、C类作品提交形式：</w:t>
      </w:r>
    </w:p>
    <w:p w14:paraId="6582C077">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参赛作品版面大小为 A3(297mm×420mm)图幅，横构图，jpg 格式，精度 300dpi;文件大小控制在10M以内。每件参赛作品不超过一个版面，版面内容包含主题、效果图（照片）、必要的结构图、基本外观尺寸图及设计说明等。</w:t>
      </w:r>
    </w:p>
    <w:p w14:paraId="1BD9732B">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 D类作品提交形式：</w:t>
      </w:r>
    </w:p>
    <w:p w14:paraId="7CC38C1D">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视频成品为MP4格式，清晰度为1080P（1920*1080），编码格式为H.264，配以中文字幕；如因格式原因评审中无法打开，则视为无效作品。作品应配以PPT文档辅助说明设计创意，文档内容包括剧本、创意说明、技术解析等必要内容。</w:t>
      </w:r>
    </w:p>
    <w:p w14:paraId="27AF1B06">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 E类作品提交形式：</w:t>
      </w:r>
    </w:p>
    <w:p w14:paraId="5F8B0108">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可参照前三类作品提交2-3幅电子展板；也可参照D类作品，提交视频+PPT设计说明。</w:t>
      </w:r>
    </w:p>
    <w:p w14:paraId="52B42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九、赛事流程</w:t>
      </w:r>
    </w:p>
    <w:p w14:paraId="3464B17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1.报名及作品提交（从省教育厅发文之日起至11月12日）</w:t>
      </w:r>
    </w:p>
    <w:p w14:paraId="18D22274">
      <w:pPr>
        <w:keepNext w:val="0"/>
        <w:keepLines w:val="0"/>
        <w:pageBreakBefore w:val="0"/>
        <w:widowControl w:val="0"/>
        <w:kinsoku/>
        <w:wordWrap/>
        <w:overflowPunct/>
        <w:topLinePunct w:val="0"/>
        <w:autoSpaceDE/>
        <w:autoSpaceDN/>
        <w:bidi w:val="0"/>
        <w:snapToGrid w:val="0"/>
        <w:spacing w:after="0" w:line="560" w:lineRule="exact"/>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参赛者向所在院校报名参赛。</w:t>
      </w:r>
    </w:p>
    <w:p w14:paraId="14FD5487">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2.校级竞赛评审（11月15日前）</w:t>
      </w:r>
    </w:p>
    <w:p w14:paraId="69F4F847">
      <w:pPr>
        <w:keepNext w:val="0"/>
        <w:keepLines w:val="0"/>
        <w:pageBreakBefore w:val="0"/>
        <w:widowControl w:val="0"/>
        <w:kinsoku/>
        <w:wordWrap/>
        <w:overflowPunct/>
        <w:topLinePunct w:val="0"/>
        <w:autoSpaceDE/>
        <w:autoSpaceDN/>
        <w:bidi w:val="0"/>
        <w:snapToGrid w:val="0"/>
        <w:spacing w:after="0" w:line="560" w:lineRule="exact"/>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 xml:space="preserve">    各高校自行组织校级比赛，并进行校级初评，择优推荐参加省级比赛作品，并以院校为单位统一向大赛组委会提交经校级初评后的优秀作品与《2025年湖南省高校研究生创新设计大赛参赛信息汇总表》。加盖单位公章后的汇总表扫描件（修改文件名为“附件3-院校-联系人及电话”，如“附件3-XX大学-x老师13812345678. xlsx”）</w:t>
      </w:r>
    </w:p>
    <w:p w14:paraId="0E7CC123">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3.省级复评（11月20日前）</w:t>
      </w:r>
    </w:p>
    <w:p w14:paraId="65FAA9F7">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组委会对参赛作品进行统计与资格审查，根据作品分组征集情况成立评审委员会，对参赛作品进行评选，评选出进入省级终评的优秀作品。</w:t>
      </w:r>
    </w:p>
    <w:p w14:paraId="0EA52C59">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4.省级终评（11月25日前）</w:t>
      </w:r>
    </w:p>
    <w:p w14:paraId="4C75B3A4">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由大赛终评委员会对入围作品的实物模型、交互或多媒体演示进行现场评审，评选出大赛各等级奖项。</w:t>
      </w:r>
    </w:p>
    <w:p w14:paraId="6A6C2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十、评审方式与评分标准</w:t>
      </w:r>
    </w:p>
    <w:p w14:paraId="19ACE125">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1.评审专家组组建</w:t>
      </w:r>
    </w:p>
    <w:p w14:paraId="315DD0A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（1）为提升大赛的参与性、专业性、公开性、公平性、公正性，评审专家组由省内具有研究生学位授权点高校或企事业单位相关领域专家组建，分复评组与终评组两类。</w:t>
      </w:r>
    </w:p>
    <w:p w14:paraId="07DED04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（2）入选的评审专家应根据“湖南省高校研究生创新设计大赛评审专家推荐表”填写评审专家信息，11月15日前上报大赛组委会审核、备案。</w:t>
      </w:r>
    </w:p>
    <w:p w14:paraId="6930561A">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2.评审方式</w:t>
      </w:r>
    </w:p>
    <w:p w14:paraId="2D9F534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（1）大赛组委会对参赛作品进行资格审查后，提交大赛各阶段评委会进行评审。</w:t>
      </w:r>
    </w:p>
    <w:p w14:paraId="1E50AE32">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（2）大赛评委会采取集体评议、评委打分方式，采取平均分制度对参赛作品进行评审。</w:t>
      </w:r>
    </w:p>
    <w:p w14:paraId="63B654C1">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3.评分标准</w:t>
      </w:r>
    </w:p>
    <w:p w14:paraId="25CD1FD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（1）评奖坚持公平、公正、公开的原则，以质论奖。</w:t>
      </w:r>
    </w:p>
    <w:p w14:paraId="0204A314">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（2）作品应具有创新性、原创性、设计性、传播性、时效性及与主题的相关性。</w:t>
      </w:r>
    </w:p>
    <w:p w14:paraId="27462F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十一、参赛费用</w:t>
      </w:r>
    </w:p>
    <w:p w14:paraId="05C7E18E">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学生参赛免费。大赛组委会的工作费用由组委会自行解决，各参赛学校自行负担赛事宣传、作品寄送、模型制作等费用。可以争取社会赞助，邀请社会各界以协办的身份共同组织校级的竞赛活动。有赞助单位的竞赛，可以通过“赞助单位”、“协同育人单位”形式呈现，但不得以冠名形式呈现。</w:t>
      </w:r>
    </w:p>
    <w:p w14:paraId="174B5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十二、其他事宜</w:t>
      </w:r>
    </w:p>
    <w:p w14:paraId="0F54C2E9">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1、参赛者须保证对其参赛作品所涉知识产权负完全责任，参赛及获奖作品一经发现存在抄袭或其它侵权行为，将取消其参赛及获奖资格，收回获奖证书并停赛一年，同时予以通报。</w:t>
      </w:r>
    </w:p>
    <w:p w14:paraId="1BBF4E3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为使大赛公平、公正、透明，大赛获奖作品将在组委会秘书处网站（https://syxy.usc.edu.cn/）进行公示，接受公众监督。对有异议的作品，可向大赛组委会秘书处举报。举报实行实名制，并要提供相应的证据（如抄袭作品来源等），匿名举报不予受理。</w:t>
      </w:r>
    </w:p>
    <w:p w14:paraId="1756D578">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3、未尽事宜另行通知。主办方对本次大赛和评奖保留最终解释权。</w:t>
      </w:r>
    </w:p>
    <w:p w14:paraId="5D47A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jc w:val="both"/>
        <w:textAlignment w:val="auto"/>
        <w:rPr>
          <w:rStyle w:val="7"/>
          <w:rFonts w:hint="eastAsia" w:ascii="黑体" w:hAnsi="黑体" w:eastAsia="黑体" w:cs="黑体"/>
          <w:b w:val="0"/>
          <w:bCs/>
          <w:i w:val="0"/>
          <w:iCs w:val="0"/>
          <w:caps w:val="0"/>
          <w:color w:val="000000"/>
          <w:spacing w:val="0"/>
          <w:kern w:val="0"/>
          <w:sz w:val="32"/>
          <w:szCs w:val="32"/>
          <w:lang w:val="en-US" w:eastAsia="zh-CN" w:bidi="ar"/>
        </w:rPr>
      </w:pPr>
      <w:r>
        <w:rPr>
          <w:rStyle w:val="7"/>
          <w:rFonts w:hint="eastAsia" w:ascii="黑体" w:hAnsi="黑体" w:eastAsia="黑体" w:cs="黑体"/>
          <w:b w:val="0"/>
          <w:bCs/>
          <w:i w:val="0"/>
          <w:iCs w:val="0"/>
          <w:caps w:val="0"/>
          <w:color w:val="000000"/>
          <w:spacing w:val="0"/>
          <w:kern w:val="0"/>
          <w:sz w:val="32"/>
          <w:szCs w:val="32"/>
          <w:lang w:val="en-US" w:eastAsia="zh-CN" w:bidi="ar"/>
        </w:rPr>
        <w:t>十三、联系方式</w:t>
      </w:r>
    </w:p>
    <w:p w14:paraId="5E088039">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2025年湖南省高校研究生创新设计大赛组委会秘书处</w:t>
      </w:r>
    </w:p>
    <w:p w14:paraId="6880A617">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地址：湖南省衡阳市蒸湘区衡祁路228号南华大学雨母校区崇礼楼南317办公室</w:t>
      </w:r>
    </w:p>
    <w:p w14:paraId="6E961E9F">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邮编：421001</w:t>
      </w:r>
    </w:p>
    <w:p w14:paraId="0D7F3ECC">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电话：0734-8282292</w:t>
      </w:r>
    </w:p>
    <w:p w14:paraId="60AA1D25">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0"/>
          <w:sz w:val="32"/>
          <w:szCs w:val="32"/>
          <w:lang w:val="en-US" w:eastAsia="zh-CN" w:bidi="ar"/>
        </w:rPr>
      </w:pPr>
      <w:r>
        <w:rPr>
          <w:rFonts w:hint="eastAsia" w:ascii="Times New Roman" w:hAnsi="Times New Roman" w:eastAsia="仿宋_GB2312" w:cs="仿宋_GB2312"/>
          <w:i w:val="0"/>
          <w:iCs w:val="0"/>
          <w:caps w:val="0"/>
          <w:color w:val="000000"/>
          <w:spacing w:val="0"/>
          <w:kern w:val="0"/>
          <w:sz w:val="32"/>
          <w:szCs w:val="32"/>
          <w:lang w:val="en-US" w:eastAsia="zh-CN" w:bidi="ar"/>
        </w:rPr>
        <w:t xml:space="preserve">联系人：周君（18711400125） 谭维（18373438597） </w:t>
      </w:r>
    </w:p>
    <w:p w14:paraId="6C33D63B">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ascii="Times New Roman" w:hAnsi="Times New Roman" w:eastAsia="仿宋_GB2312"/>
          <w:sz w:val="28"/>
          <w:szCs w:val="28"/>
          <w:lang w:eastAsia="zh-CN"/>
        </w:rPr>
      </w:pPr>
      <w:r>
        <w:rPr>
          <w:rFonts w:hint="eastAsia" w:ascii="Times New Roman" w:hAnsi="Times New Roman" w:eastAsia="仿宋_GB2312" w:cs="仿宋_GB2312"/>
          <w:i w:val="0"/>
          <w:iCs w:val="0"/>
          <w:caps w:val="0"/>
          <w:color w:val="000000"/>
          <w:spacing w:val="0"/>
          <w:kern w:val="0"/>
          <w:sz w:val="32"/>
          <w:szCs w:val="32"/>
          <w:lang w:val="en-US" w:eastAsia="zh-CN" w:bidi="ar"/>
        </w:rPr>
        <w:t>秘书处网站：</w:t>
      </w:r>
      <w:bookmarkStart w:id="0" w:name="OLE_LINK7"/>
      <w:r>
        <w:rPr>
          <w:rFonts w:hint="eastAsia" w:ascii="Times New Roman" w:hAnsi="Times New Roman" w:eastAsia="仿宋_GB2312" w:cs="仿宋_GB2312"/>
          <w:i w:val="0"/>
          <w:iCs w:val="0"/>
          <w:caps w:val="0"/>
          <w:color w:val="000000"/>
          <w:spacing w:val="0"/>
          <w:kern w:val="0"/>
          <w:sz w:val="32"/>
          <w:szCs w:val="32"/>
          <w:lang w:val="en-US" w:eastAsia="zh-CN" w:bidi="ar"/>
        </w:rPr>
        <w:t>https://syxy.usc.edu.cn/</w:t>
      </w:r>
      <w:bookmarkEnd w:id="0"/>
    </w:p>
    <w:sectPr>
      <w:pgSz w:w="11906" w:h="16838"/>
      <w:pgMar w:top="1701" w:right="1474" w:bottom="1587" w:left="1587" w:header="851" w:footer="119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600C80-C378-42D2-B65B-B63BFB31DB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4A8A9899-6B06-44F0-8926-C869EBFBD4C0}"/>
  </w:font>
  <w:font w:name="仿宋_GB2312">
    <w:panose1 w:val="02010609030101010101"/>
    <w:charset w:val="86"/>
    <w:family w:val="auto"/>
    <w:pitch w:val="default"/>
    <w:sig w:usb0="00000001" w:usb1="080E0000" w:usb2="00000000" w:usb3="00000000" w:csb0="00040000" w:csb1="00000000"/>
    <w:embedRegular r:id="rId3" w:fontKey="{B28D3C84-CD1E-4E2E-9770-A5F9A2FDFD8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GRlM2I0N2QxNjk0ZWM0NDYyMjI2ZDljNjVkMjEifQ=="/>
  </w:docVars>
  <w:rsids>
    <w:rsidRoot w:val="00BC58EA"/>
    <w:rsid w:val="000D5517"/>
    <w:rsid w:val="001E4CED"/>
    <w:rsid w:val="00325B67"/>
    <w:rsid w:val="004F7D31"/>
    <w:rsid w:val="00543F82"/>
    <w:rsid w:val="007150E7"/>
    <w:rsid w:val="00727B44"/>
    <w:rsid w:val="007427EB"/>
    <w:rsid w:val="0074357E"/>
    <w:rsid w:val="008C5447"/>
    <w:rsid w:val="008D28CE"/>
    <w:rsid w:val="00965FFF"/>
    <w:rsid w:val="009D1093"/>
    <w:rsid w:val="00B90233"/>
    <w:rsid w:val="00BC58EA"/>
    <w:rsid w:val="00C60030"/>
    <w:rsid w:val="00C72B50"/>
    <w:rsid w:val="00C86A32"/>
    <w:rsid w:val="00CB3B7D"/>
    <w:rsid w:val="00D015F3"/>
    <w:rsid w:val="00D3674B"/>
    <w:rsid w:val="00DC566E"/>
    <w:rsid w:val="00E75ED8"/>
    <w:rsid w:val="00E9369A"/>
    <w:rsid w:val="00EC0602"/>
    <w:rsid w:val="00FE1D3B"/>
    <w:rsid w:val="02B475FB"/>
    <w:rsid w:val="03197CC1"/>
    <w:rsid w:val="039B5116"/>
    <w:rsid w:val="04974587"/>
    <w:rsid w:val="09833A6A"/>
    <w:rsid w:val="0AD6392F"/>
    <w:rsid w:val="10394471"/>
    <w:rsid w:val="117511F0"/>
    <w:rsid w:val="153951E6"/>
    <w:rsid w:val="15FB06EE"/>
    <w:rsid w:val="181F4736"/>
    <w:rsid w:val="1C3420A9"/>
    <w:rsid w:val="24F7010C"/>
    <w:rsid w:val="2D3B78F6"/>
    <w:rsid w:val="2DB03090"/>
    <w:rsid w:val="310F2612"/>
    <w:rsid w:val="317D1C73"/>
    <w:rsid w:val="33CA3782"/>
    <w:rsid w:val="396E2BAA"/>
    <w:rsid w:val="3A211C22"/>
    <w:rsid w:val="3A9A0F33"/>
    <w:rsid w:val="3DB01874"/>
    <w:rsid w:val="3DCB4751"/>
    <w:rsid w:val="42666D6B"/>
    <w:rsid w:val="43390383"/>
    <w:rsid w:val="44E13C3D"/>
    <w:rsid w:val="4714323A"/>
    <w:rsid w:val="473964EB"/>
    <w:rsid w:val="473D6FA8"/>
    <w:rsid w:val="47784D54"/>
    <w:rsid w:val="4A7965BA"/>
    <w:rsid w:val="4C415015"/>
    <w:rsid w:val="4CB66B41"/>
    <w:rsid w:val="4F5C0152"/>
    <w:rsid w:val="504E09F4"/>
    <w:rsid w:val="53407165"/>
    <w:rsid w:val="5380503A"/>
    <w:rsid w:val="54CC4E94"/>
    <w:rsid w:val="56C6772F"/>
    <w:rsid w:val="579D2DD8"/>
    <w:rsid w:val="57AF29A1"/>
    <w:rsid w:val="57C410AC"/>
    <w:rsid w:val="582157B7"/>
    <w:rsid w:val="590407B6"/>
    <w:rsid w:val="5A960200"/>
    <w:rsid w:val="606A75CF"/>
    <w:rsid w:val="63462575"/>
    <w:rsid w:val="651D5984"/>
    <w:rsid w:val="666F1DE3"/>
    <w:rsid w:val="681C5653"/>
    <w:rsid w:val="68A175AA"/>
    <w:rsid w:val="6BEF3188"/>
    <w:rsid w:val="6CDE43FF"/>
    <w:rsid w:val="6D2154B9"/>
    <w:rsid w:val="6DAF6F69"/>
    <w:rsid w:val="6F7B10D8"/>
    <w:rsid w:val="753E6FF9"/>
    <w:rsid w:val="794B7651"/>
    <w:rsid w:val="7AF91823"/>
    <w:rsid w:val="E6AFC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0"/>
    <w:pPr>
      <w:spacing w:beforeAutospacing="1" w:after="0" w:afterAutospacing="1"/>
    </w:pPr>
    <w:rPr>
      <w:rFonts w:cs="Times New Roman"/>
      <w:sz w:val="24"/>
      <w:lang w:eastAsia="zh-CN" w:bidi="ar-SA"/>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0"/>
    <w:rPr>
      <w:color w:val="0563C1" w:themeColor="hyperlink"/>
      <w:u w:val="single"/>
      <w14:textFill>
        <w14:solidFill>
          <w14:schemeClr w14:val="hlink"/>
        </w14:solidFill>
      </w14:textFill>
    </w:rPr>
  </w:style>
  <w:style w:type="character" w:customStyle="1" w:styleId="10">
    <w:name w:val="页眉 Char"/>
    <w:basedOn w:val="6"/>
    <w:link w:val="3"/>
    <w:qFormat/>
    <w:uiPriority w:val="0"/>
    <w:rPr>
      <w:rFonts w:asciiTheme="majorHAnsi" w:hAnsiTheme="majorHAnsi" w:eastAsiaTheme="majorEastAsia" w:cstheme="majorBidi"/>
      <w:sz w:val="18"/>
      <w:szCs w:val="18"/>
      <w:lang w:eastAsia="en-US" w:bidi="en-US"/>
    </w:rPr>
  </w:style>
  <w:style w:type="paragraph" w:customStyle="1" w:styleId="11">
    <w:name w:val="大标题"/>
    <w:basedOn w:val="1"/>
    <w:qFormat/>
    <w:uiPriority w:val="0"/>
    <w:pPr>
      <w:widowControl/>
      <w:spacing w:before="150" w:beforeLines="150" w:after="50" w:afterLines="50" w:line="560" w:lineRule="exact"/>
      <w:ind w:firstLine="0" w:firstLineChars="0"/>
      <w:jc w:val="center"/>
    </w:pPr>
    <w:rPr>
      <w:rFonts w:hint="eastAsia" w:eastAsia="方正小标宋_GBK" w:cs="方正小标宋_GBK"/>
      <w:color w:val="0B0B0B"/>
      <w:kern w:val="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3631</Words>
  <Characters>3897</Characters>
  <Lines>28</Lines>
  <Paragraphs>8</Paragraphs>
  <TotalTime>2</TotalTime>
  <ScaleCrop>false</ScaleCrop>
  <LinksUpToDate>false</LinksUpToDate>
  <CharactersWithSpaces>3920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2022-11-22T19:38:00Z</dcterms:created>
  <dc:creator>admin</dc:creator>
  <cp:lastModifiedBy>李柔</cp:lastModifiedBy>
  <dcterms:modified xsi:type="dcterms:W3CDTF">2025-10-23T07:40:50Z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A207D8E5F79245E9AAED3E91700FBA96_13</vt:lpwstr>
  </property>
  <property fmtid="{D5CDD505-2E9C-101B-9397-08002B2CF9AE}" pid="4" name="KSOTemplateDocerSaveRecord">
    <vt:lpwstr>eyJoZGlkIjoiYzIxZmFlZjY3MDg2MWNjY2QwYzQ0MmU0MTdiYmY2ZWYiLCJ1c2VySWQiOiI4NDUwODM1ODIifQ==</vt:lpwstr>
  </property>
</Properties>
</file>