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14:textFill>
            <w14:solidFill>
              <w14:schemeClr w14:val="tx1"/>
            </w14:solidFill>
          </w14:textFill>
        </w:rPr>
      </w:pPr>
      <w:bookmarkStart w:id="0" w:name="_GoBack"/>
      <w:bookmarkEnd w:id="0"/>
    </w:p>
    <w:p>
      <w:pPr>
        <w:widowControl/>
        <w:spacing w:after="147" w:line="441" w:lineRule="atLeast"/>
        <w:jc w:val="center"/>
        <w:rPr>
          <w:rFonts w:hint="eastAsia" w:ascii="宋体" w:hAnsi="宋体" w:eastAsia="宋体" w:cs="宋体"/>
          <w:b/>
          <w:bCs/>
          <w:color w:val="000000" w:themeColor="text1"/>
          <w:kern w:val="0"/>
          <w:sz w:val="32"/>
          <w14:textFill>
            <w14:solidFill>
              <w14:schemeClr w14:val="tx1"/>
            </w14:solidFill>
          </w14:textFill>
        </w:rPr>
      </w:pPr>
      <w:r>
        <w:rPr>
          <w:rFonts w:hint="eastAsia" w:ascii="宋体" w:hAnsi="宋体" w:eastAsia="宋体" w:cs="宋体"/>
          <w:b/>
          <w:bCs/>
          <w:color w:val="000000" w:themeColor="text1"/>
          <w:kern w:val="0"/>
          <w:sz w:val="32"/>
          <w14:textFill>
            <w14:solidFill>
              <w14:schemeClr w14:val="tx1"/>
            </w14:solidFill>
          </w14:textFill>
        </w:rPr>
        <w:t>内蒙古民族大学引进高层次人才待遇</w:t>
      </w:r>
    </w:p>
    <w:tbl>
      <w:tblPr>
        <w:tblStyle w:val="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1013"/>
        <w:gridCol w:w="3773"/>
        <w:gridCol w:w="889"/>
        <w:gridCol w:w="233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1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人才层次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人才层次要求</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安家费（万元）</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科研启动经费</w:t>
            </w:r>
          </w:p>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（万元）</w:t>
            </w:r>
          </w:p>
        </w:tc>
        <w:tc>
          <w:tcPr>
            <w:tcW w:w="1064"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16"/>
                <w14:textFill>
                  <w14:solidFill>
                    <w14:schemeClr w14:val="tx1"/>
                  </w14:solidFill>
                </w14:textFill>
              </w:rPr>
              <w:t>其他待遇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1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第一层次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中国科学院院士、中国工程院院士、中国社会科学院学部委员、海外著名学术机构的外籍院士。</w:t>
            </w:r>
          </w:p>
        </w:tc>
        <w:tc>
          <w:tcPr>
            <w:tcW w:w="3225" w:type="dxa"/>
            <w:gridSpan w:val="2"/>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视具体情况双方商定</w:t>
            </w:r>
          </w:p>
        </w:tc>
        <w:tc>
          <w:tcPr>
            <w:tcW w:w="1064" w:type="dxa"/>
            <w:vMerge w:val="restart"/>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根据工作需要提供必要的办公用房、实验室及实验设备等条件。此外，符合条件的高层次人才还享受自治区人才引进相关政策。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76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第二层次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国家“千人计划”特聘教授，国家“特支计划”杰出人才人选，“长江学者”特聘教授，国家杰出青年自然科学基金获得者以及具有与此相当学术地位和成就的顶尖人才。</w:t>
            </w:r>
          </w:p>
        </w:tc>
        <w:tc>
          <w:tcPr>
            <w:tcW w:w="3225" w:type="dxa"/>
            <w:gridSpan w:val="2"/>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视具体情况双方商定</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76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第三层次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国家科技重大专项项目（课题）第一主持人，国家“特支计划” 科技创新领军人才及同层次人才，海外知名大学（科研机构）教授或及具有与此相当学术地位和成就的拔尖人才。</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200</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300～500</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897"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第四层次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国家“特支计划”青年拔尖人才人选及同层次人才，中国科学院“百人计划”入选者，国家优秀青年自然科学基金获得者，海外知名大学副教授或及具有与此相当学术地位和成就的国家级高层次人才。</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150</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100～200</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1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第五层次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省部级重点学科或学校所需重点、特色学科领域的领军人才</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120</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50～100</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1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第六层次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xml:space="preserve">博士，正高级职称，主持国家级科研项目，并在国内外重要专业期刊发表高影响力论文者。年龄一般不超过50周岁。 </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80</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30～50</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11"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第七层次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博士，副高级职称，主持国家级科研项目，并在国内外重要专业期刊发表高影响力论文者。年龄一般不超过45周岁。</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50</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20～30</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2903" w:hRule="atLeast"/>
        </w:trPr>
        <w:tc>
          <w:tcPr>
            <w:tcW w:w="1013"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第八层次</w:t>
            </w:r>
          </w:p>
        </w:tc>
        <w:tc>
          <w:tcPr>
            <w:tcW w:w="3773"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新近毕业的博士，年龄一般不超过40周岁。该层次分A、B、C三个类别，引进后三年内如达到了高一类别标准，学校将增发该类别科研经费。</w:t>
            </w:r>
            <w:r>
              <w:rPr>
                <w:rFonts w:hint="eastAsia" w:ascii="宋体" w:hAnsi="宋体" w:eastAsia="宋体" w:cs="宋体"/>
                <w:color w:val="000000" w:themeColor="text1"/>
                <w:kern w:val="0"/>
                <w:sz w:val="22"/>
                <w:szCs w:val="22"/>
                <w14:textFill>
                  <w14:solidFill>
                    <w14:schemeClr w14:val="tx1"/>
                  </w14:solidFill>
                </w14:textFill>
              </w:rPr>
              <w:cr/>
            </w:r>
            <w:r>
              <w:rPr>
                <w:rFonts w:hint="eastAsia" w:ascii="宋体" w:hAnsi="宋体" w:eastAsia="宋体" w:cs="宋体"/>
                <w:color w:val="000000" w:themeColor="text1"/>
                <w:kern w:val="0"/>
                <w:sz w:val="22"/>
                <w:szCs w:val="22"/>
                <w14:textFill>
                  <w14:solidFill>
                    <w14:schemeClr w14:val="tx1"/>
                  </w14:solidFill>
                </w14:textFill>
              </w:rPr>
              <w:t>A类：近五年内，主持国家级科研课题2项以上者；或者理工类以第一作者发表SCI一区论文2篇或SCI二区论文4篇以上者；或者农医类以第一作者发表SCI一区论文1篇或SCI二区论文3篇以上者；或者人文社科类以第一作者发表国内权威期刊论文1篇或《中国社会科学》、《新华文摘》全文发表或收录1篇或SSCI、A&amp;HCI来源期刊1篇以上者或CSSCI来源期刊论文5篇以上者。</w:t>
            </w:r>
            <w:r>
              <w:rPr>
                <w:rFonts w:hint="eastAsia" w:ascii="宋体" w:hAnsi="宋体" w:eastAsia="宋体" w:cs="宋体"/>
                <w:color w:val="000000" w:themeColor="text1"/>
                <w:kern w:val="0"/>
                <w:sz w:val="22"/>
                <w:szCs w:val="22"/>
                <w14:textFill>
                  <w14:solidFill>
                    <w14:schemeClr w14:val="tx1"/>
                  </w14:solidFill>
                </w14:textFill>
              </w:rPr>
              <w:cr/>
            </w:r>
            <w:r>
              <w:rPr>
                <w:rFonts w:hint="eastAsia" w:ascii="宋体" w:hAnsi="宋体" w:eastAsia="宋体" w:cs="宋体"/>
                <w:color w:val="000000" w:themeColor="text1"/>
                <w:kern w:val="0"/>
                <w:sz w:val="22"/>
                <w:szCs w:val="22"/>
                <w14:textFill>
                  <w14:solidFill>
                    <w14:schemeClr w14:val="tx1"/>
                  </w14:solidFill>
                </w14:textFill>
              </w:rPr>
              <w:t>B类：近五年内，主持国家级科研课题1项；或者理工类以第一作者发表SCI一区论文1篇或SCI二区论文3篇以上者；或者农医类以第一作者发表SCI二区论文2篇或SCI三区论文4篇以上者；或者人文社科类以第一作者发表CSSCI来源期刊论文3篇或人大复印资料全文转载1篇以上者。</w:t>
            </w:r>
            <w:r>
              <w:rPr>
                <w:rFonts w:hint="eastAsia" w:ascii="宋体" w:hAnsi="宋体" w:eastAsia="宋体" w:cs="宋体"/>
                <w:color w:val="000000" w:themeColor="text1"/>
                <w:kern w:val="0"/>
                <w:sz w:val="22"/>
                <w:szCs w:val="22"/>
                <w14:textFill>
                  <w14:solidFill>
                    <w14:schemeClr w14:val="tx1"/>
                  </w14:solidFill>
                </w14:textFill>
              </w:rPr>
              <w:cr/>
            </w:r>
            <w:r>
              <w:rPr>
                <w:rFonts w:hint="eastAsia" w:ascii="宋体" w:hAnsi="宋体" w:eastAsia="宋体" w:cs="宋体"/>
                <w:color w:val="000000" w:themeColor="text1"/>
                <w:kern w:val="0"/>
                <w:sz w:val="22"/>
                <w:szCs w:val="22"/>
                <w14:textFill>
                  <w14:solidFill>
                    <w14:schemeClr w14:val="tx1"/>
                  </w14:solidFill>
                </w14:textFill>
              </w:rPr>
              <w:t>C类：近五年内，主持省级科研课题2项以上者；或者以第一作者发表SCI二区论文2篇；或者农医类以第一作者发表SCI二区论文1篇或SCI三区论文3篇者；或者工程类以第一作者发表EI来源期刊论文4篇以上者；或人文社科类以第一作者发表CSSCI来源期刊论文2篇或在《内蒙古社会科学》（蒙文版）、《中国蒙古学》发表论文3篇且CSSCI来源期刊论文1篇以上者；或者学校教学科研、学科建设急需的特殊专业人才。</w:t>
            </w:r>
          </w:p>
        </w:tc>
        <w:tc>
          <w:tcPr>
            <w:tcW w:w="889" w:type="dxa"/>
            <w:shd w:val="clear" w:color="auto" w:fill="FFFFFF" w:themeFill="background1"/>
            <w:tcMar>
              <w:top w:w="0" w:type="dxa"/>
              <w:left w:w="95" w:type="dxa"/>
              <w:bottom w:w="0" w:type="dxa"/>
              <w:right w:w="95" w:type="dxa"/>
            </w:tcMar>
            <w:vAlign w:val="center"/>
          </w:tcPr>
          <w:p>
            <w:pPr>
              <w:widowControl/>
              <w:wordWrap w:val="0"/>
              <w:spacing w:line="348"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35</w:t>
            </w:r>
          </w:p>
        </w:tc>
        <w:tc>
          <w:tcPr>
            <w:tcW w:w="2336" w:type="dxa"/>
            <w:shd w:val="clear" w:color="auto" w:fill="FFFFFF" w:themeFill="background1"/>
            <w:tcMar>
              <w:top w:w="0" w:type="dxa"/>
              <w:left w:w="95" w:type="dxa"/>
              <w:bottom w:w="0" w:type="dxa"/>
              <w:right w:w="95" w:type="dxa"/>
            </w:tcMar>
            <w:vAlign w:val="center"/>
          </w:tcPr>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p>
          <w:p>
            <w:pPr>
              <w:widowControl/>
              <w:wordWrap w:val="0"/>
              <w:spacing w:line="348" w:lineRule="atLeast"/>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10～20</w:t>
            </w:r>
          </w:p>
        </w:tc>
        <w:tc>
          <w:tcPr>
            <w:tcW w:w="1064" w:type="dxa"/>
            <w:vMerge w:val="continue"/>
            <w:shd w:val="clear" w:color="auto" w:fill="FFFFFF" w:themeFill="background1"/>
            <w:vAlign w:val="center"/>
          </w:tcPr>
          <w:p>
            <w:pPr>
              <w:widowControl/>
              <w:jc w:val="left"/>
              <w:rPr>
                <w:rFonts w:hint="eastAsia" w:ascii="宋体" w:hAnsi="宋体" w:eastAsia="宋体" w:cs="宋体"/>
                <w:color w:val="000000" w:themeColor="text1"/>
                <w:kern w:val="0"/>
                <w:sz w:val="22"/>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90AB7"/>
    <w:rsid w:val="2953477D"/>
    <w:rsid w:val="4C250ED9"/>
    <w:rsid w:val="6AB9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2019-03-28T02:58:00Z</dcterms:created>
  <dc:creator>Administrator</dc:creator>
  <cp:lastModifiedBy>89532</cp:lastModifiedBy>
  <dcterms:modified xsi:type="dcterms:W3CDTF">2019-03-28T06:27:54Z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